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38" w:lineRule="exact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color w:val="011c29"/>
          <w:sz w:val="28"/>
          <w:szCs w:val="28"/>
          <w:highlight w:val="none"/>
        </w:rPr>
      </w:r>
    </w:p>
    <w:p>
      <w:pPr>
        <w:jc w:val="center"/>
        <w:spacing w:line="238" w:lineRule="exac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медицинской помощи по видам и условиям оказания медицинской помощи в разрезе профилей, врачей-специалистов, клинико-статистических групп заболеваний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взрослому населению в системе ОМС </w:t>
        <w:br/>
        <w:t xml:space="preserve">в </w:t>
      </w:r>
      <w:r>
        <w:rPr>
          <w:rFonts w:ascii="Times New Roman" w:hAnsi="Times New Roman" w:eastAsia="Times New Roman" w:cs="Times New Roman"/>
          <w:color w:val="011c29"/>
          <w:sz w:val="28"/>
          <w:szCs w:val="28"/>
          <w:highlight w:val="white"/>
        </w:rPr>
        <w:t xml:space="preserve"> ООО «Глазная клиника Юго-Запад» (Глазная клиника доктора Гаджиева)» 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  <w:r>
        <w:rPr>
          <w:rFonts w:ascii="Arial" w:hAnsi="Arial" w:eastAsia="Arial" w:cs="Arial"/>
          <w:color w:val="011c29"/>
          <w:sz w:val="24"/>
          <w:highlight w:val="none"/>
        </w:rPr>
      </w:r>
      <w:r>
        <w:rPr>
          <w:rFonts w:ascii="Arial" w:hAnsi="Arial" w:eastAsia="Arial" w:cs="Arial"/>
          <w:color w:val="011c29"/>
          <w:sz w:val="24"/>
          <w:highlight w:val="none"/>
        </w:rPr>
      </w:r>
      <w:r>
        <w:rPr>
          <w:rFonts w:ascii="Times New Roman" w:hAnsi="Times New Roman" w:cs="Times New Roman"/>
          <w:color w:val="011c29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color w:val="011c29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11c29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11c29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Специализированная медицинская  помощь в условиях дневного стационара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Профиль медицинской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офтальмология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Группа заболевания, состояний (КСГ)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Операции на органе зрения (факоэмульсификация с имплантацией ИОЛ)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Интравитреальное введение лекарственных препаратов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left="0" w:right="0" w:firstLine="709"/>
        <w:jc w:val="both"/>
        <w:spacing w:line="238" w:lineRule="exact"/>
        <w:rPr>
          <w:rFonts w:ascii="Times New Roman" w:hAnsi="Times New Roman" w:cs="Times New Roman"/>
          <w:color w:val="011c29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Операции на органе зрения (уровень 5)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nes</cp:lastModifiedBy>
  <cp:revision>1</cp:revision>
  <dcterms:modified xsi:type="dcterms:W3CDTF">2026-10-06T13:53:59Z</dcterms:modified>
</cp:coreProperties>
</file>